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– FICHA PARA ENTREVISTA DE BOLSISTAS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3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“F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ICHA PARA ENTREVISTA DE BOLSISTAS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Orientações: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Cada servidor responsável deverá elaborar perguntas específicas aos candidatos, de acordo com necessidades e especificidades de cada UEP/atividade.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Após realizar todas as entrevistas, os Servidores Responsáveis deverão preencher a ficha de classificação final, assinar eletronicamente via SUAP e encaminhar cópia para o e-mail do NIPE.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Sugestões de roteiro para entrevista: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. Quais suas motivações pessoais e experiência prévia na atividade que se inscreveu?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. Quais suas expectativas para a atividade que se inscreveu?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. Como você se vê atuando como bolsista da UEP/atividade escolhida e colaborando com a manutenção da qualidade do ensino no campus Inconfidentes?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55"/>
        <w:gridCol w:w="2685"/>
        <w:tblGridChange w:id="0">
          <w:tblGrid>
            <w:gridCol w:w="7155"/>
            <w:gridCol w:w="26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6"/>
                <w:szCs w:val="26"/>
                <w:rtl w:val="0"/>
              </w:rPr>
              <w:t xml:space="preserve">FICHA DE CLASSIFICAÇÃO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UEP ou atividade: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Servidor Responsável: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32.9133858267733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